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Dear [[</w:t>
      </w:r>
      <w:r>
        <w:rPr>
          <w:rFonts w:ascii="Arial" w:hAnsi="Arial"/>
          <w:rtl w:val="0"/>
          <w:lang w:val="en-US"/>
        </w:rPr>
        <w:t>NAME OF RECIPIENT</w:t>
      </w:r>
      <w:r>
        <w:rPr>
          <w:rFonts w:ascii="Arial" w:hAnsi="Arial"/>
          <w:rtl w:val="0"/>
          <w:lang w:val="en-US"/>
        </w:rPr>
        <w:t>]]</w:t>
      </w:r>
      <w:r>
        <w:rPr>
          <w:rFonts w:ascii="Arial" w:hAnsi="Arial"/>
          <w:rtl w:val="0"/>
        </w:rPr>
        <w:t>,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rtl w:val="0"/>
          <w:lang w:val="en-US"/>
        </w:rPr>
        <w:t>[[</w:t>
      </w:r>
      <w:r>
        <w:rPr>
          <w:rFonts w:ascii="Arial" w:hAnsi="Arial"/>
          <w:sz w:val="22"/>
          <w:szCs w:val="22"/>
          <w:rtl w:val="0"/>
          <w:lang w:val="en-US"/>
        </w:rPr>
        <w:t>NAME OF YOUR ORGANIZATION</w:t>
      </w:r>
      <w:r>
        <w:rPr>
          <w:rFonts w:ascii="Arial" w:hAnsi="Arial"/>
          <w:sz w:val="22"/>
          <w:szCs w:val="22"/>
          <w:rtl w:val="0"/>
          <w:lang w:val="en-US"/>
        </w:rPr>
        <w:t>]]</w:t>
      </w:r>
      <w:r>
        <w:rPr>
          <w:rFonts w:ascii="Arial" w:hAnsi="Arial"/>
          <w:sz w:val="22"/>
          <w:szCs w:val="22"/>
          <w:rtl w:val="0"/>
          <w:lang w:val="en-US"/>
        </w:rPr>
        <w:t xml:space="preserve"> would like to request your participation in a panel discussion on the portrayal of African-American women in advertising and the media on </w:t>
      </w:r>
      <w:r>
        <w:rPr>
          <w:rFonts w:ascii="Arial" w:hAnsi="Arial"/>
          <w:sz w:val="22"/>
          <w:szCs w:val="22"/>
          <w:rtl w:val="0"/>
          <w:lang w:val="en-US"/>
        </w:rPr>
        <w:t>[[</w:t>
      </w:r>
      <w:r>
        <w:rPr>
          <w:rFonts w:ascii="Arial" w:hAnsi="Arial"/>
          <w:sz w:val="22"/>
          <w:szCs w:val="22"/>
          <w:rtl w:val="0"/>
          <w:lang w:val="en-US"/>
        </w:rPr>
        <w:t>DATE, TIME</w:t>
      </w:r>
      <w:r>
        <w:rPr>
          <w:rFonts w:ascii="Arial" w:hAnsi="Arial"/>
          <w:sz w:val="22"/>
          <w:szCs w:val="22"/>
          <w:rtl w:val="0"/>
          <w:lang w:val="en-US"/>
        </w:rPr>
        <w:t>]]</w:t>
      </w:r>
      <w:r>
        <w:rPr>
          <w:rFonts w:ascii="Arial" w:hAnsi="Arial"/>
          <w:sz w:val="22"/>
          <w:szCs w:val="22"/>
          <w:rtl w:val="0"/>
          <w:lang w:val="en-US"/>
        </w:rPr>
        <w:t xml:space="preserve"> in/at </w:t>
      </w:r>
      <w:r>
        <w:rPr>
          <w:rFonts w:ascii="Arial" w:hAnsi="Arial"/>
          <w:sz w:val="22"/>
          <w:szCs w:val="22"/>
          <w:rtl w:val="0"/>
          <w:lang w:val="en-US"/>
        </w:rPr>
        <w:t>[[</w:t>
      </w:r>
      <w:r>
        <w:rPr>
          <w:rFonts w:ascii="Arial" w:hAnsi="Arial"/>
          <w:sz w:val="22"/>
          <w:szCs w:val="22"/>
          <w:rtl w:val="0"/>
          <w:lang w:val="en-US"/>
        </w:rPr>
        <w:t>LOCATION/EVENT IF APPLICABLE</w:t>
      </w:r>
      <w:r>
        <w:rPr>
          <w:rFonts w:ascii="Arial" w:hAnsi="Arial"/>
          <w:sz w:val="22"/>
          <w:szCs w:val="22"/>
          <w:rtl w:val="0"/>
          <w:lang w:val="en-US"/>
        </w:rPr>
        <w:t>]]</w:t>
      </w:r>
      <w:r>
        <w:rPr>
          <w:rFonts w:ascii="Arial" w:hAnsi="Arial"/>
          <w:sz w:val="22"/>
          <w:szCs w:val="22"/>
          <w:rtl w:val="0"/>
          <w:lang w:val="en-US"/>
        </w:rPr>
        <w:t xml:space="preserve"> titled, </w:t>
      </w:r>
      <w:r>
        <w:rPr>
          <w:rFonts w:ascii="Arial" w:hAnsi="Arial" w:hint="default"/>
          <w:sz w:val="22"/>
          <w:szCs w:val="22"/>
          <w:rtl w:val="0"/>
          <w:lang w:val="en-US"/>
        </w:rPr>
        <w:t>“</w:t>
      </w:r>
      <w:r>
        <w:rPr>
          <w:rFonts w:ascii="Arial" w:hAnsi="Arial"/>
          <w:sz w:val="22"/>
          <w:szCs w:val="22"/>
          <w:rtl w:val="0"/>
          <w:lang w:val="en-US"/>
        </w:rPr>
        <w:t>[[</w:t>
      </w:r>
      <w:r>
        <w:rPr>
          <w:rFonts w:ascii="Arial" w:hAnsi="Arial"/>
          <w:sz w:val="22"/>
          <w:szCs w:val="22"/>
          <w:rtl w:val="0"/>
          <w:lang w:val="en-US"/>
        </w:rPr>
        <w:t>NAME OF DISCUSSION</w:t>
      </w:r>
      <w:r>
        <w:rPr>
          <w:rFonts w:ascii="Arial" w:hAnsi="Arial"/>
          <w:sz w:val="22"/>
          <w:szCs w:val="22"/>
          <w:rtl w:val="0"/>
          <w:lang w:val="en-US"/>
        </w:rPr>
        <w:t>]]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  <w:r>
        <w:rPr>
          <w:rFonts w:ascii="Arial" w:hAnsi="Arial" w:hint="default"/>
          <w:sz w:val="22"/>
          <w:szCs w:val="22"/>
          <w:rtl w:val="0"/>
          <w:lang w:val="en-US"/>
        </w:rPr>
        <w:t>”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In 2017, the American Advertising Federation (AAF), along with the Zeta Phi Beta Sorority, Inc. and professors at the University of Missouri</w:t>
      </w:r>
      <w:r>
        <w:rPr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s School of Journalism collaborated on a study on the impact advertising, reality television, news and other media have on the perceptions of African-American women.  The study was conducted among 1000 women, 18-24; including a subset of 250 African-American women and 250 Caucasian women. </w:t>
      </w:r>
      <w:r>
        <w:rPr>
          <w:rFonts w:ascii="Arial" w:hAnsi="Arial"/>
          <w:color w:val="ff2600"/>
          <w:sz w:val="22"/>
          <w:szCs w:val="22"/>
          <w:rtl w:val="0"/>
          <w:lang w:val="en-US"/>
        </w:rPr>
        <w:t>You can review a topline of the study on the AAF</w:t>
      </w:r>
      <w:r>
        <w:rPr>
          <w:rFonts w:ascii="Arial" w:hAnsi="Arial" w:hint="default"/>
          <w:color w:val="ff2600"/>
          <w:sz w:val="22"/>
          <w:szCs w:val="22"/>
          <w:rtl w:val="0"/>
          <w:lang w:val="en-US"/>
        </w:rPr>
        <w:t>’</w:t>
      </w:r>
      <w:r>
        <w:rPr>
          <w:rFonts w:ascii="Arial" w:hAnsi="Arial"/>
          <w:color w:val="ff2600"/>
          <w:sz w:val="22"/>
          <w:szCs w:val="22"/>
          <w:rtl w:val="0"/>
          <w:lang w:val="en-US"/>
        </w:rPr>
        <w:t>s website online here.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Our goal is to use the information from the study to facilitate institutional changes in the way African-American women are depicted in advertising and media</w:t>
      </w:r>
      <w:r>
        <w:rPr>
          <w:rFonts w:ascii="Arial" w:hAnsi="Arial"/>
          <w:sz w:val="22"/>
          <w:szCs w:val="22"/>
          <w:rtl w:val="0"/>
          <w:lang w:val="en-US"/>
        </w:rPr>
        <w:t xml:space="preserve">. </w:t>
      </w:r>
      <w:r>
        <w:rPr>
          <w:rFonts w:ascii="Arial" w:hAnsi="Arial"/>
          <w:sz w:val="22"/>
          <w:szCs w:val="22"/>
          <w:rtl w:val="0"/>
          <w:lang w:val="en-US"/>
        </w:rPr>
        <w:t xml:space="preserve">Your expertise on this subject matter could bring great insight to these panel discussions.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This initiative is a continuation of the 2015 AAF Watch Parties and the 2016 AAF white paper </w:t>
      </w:r>
      <w:r>
        <w:rPr>
          <w:rFonts w:ascii="Arial" w:hAnsi="Arial" w:hint="default"/>
          <w:sz w:val="22"/>
          <w:szCs w:val="22"/>
          <w:rtl w:val="0"/>
          <w:lang w:val="en-US"/>
        </w:rPr>
        <w:t>“</w:t>
      </w:r>
      <w:r>
        <w:rPr>
          <w:rFonts w:ascii="Arial" w:hAnsi="Arial"/>
          <w:sz w:val="22"/>
          <w:szCs w:val="22"/>
          <w:rtl w:val="0"/>
          <w:lang w:val="en-US"/>
        </w:rPr>
        <w:t>Reality TV:  Entertaining, but no Laughing Matter,</w:t>
      </w:r>
      <w:r>
        <w:rPr>
          <w:rFonts w:ascii="Arial" w:hAnsi="Arial" w:hint="default"/>
          <w:sz w:val="22"/>
          <w:szCs w:val="22"/>
          <w:rtl w:val="0"/>
          <w:lang w:val="en-US"/>
        </w:rPr>
        <w:t>”</w:t>
      </w:r>
      <w:r>
        <w:rPr>
          <w:rFonts w:ascii="Arial" w:hAnsi="Arial"/>
          <w:sz w:val="22"/>
          <w:szCs w:val="22"/>
          <w:rtl w:val="0"/>
          <w:lang w:val="en-US"/>
        </w:rPr>
        <w:t xml:space="preserve"> which examined the state of African-American images in reality television, their effects on public perception and policy and the role that people of good will can play in driving change.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Below is additional information about the study and partnering organizations: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2017 Study: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"http://adage.com/article/media/angry-black-woman-makes-real-women-angry/310633/"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 xml:space="preserve">Ad Age, </w:t>
      </w:r>
      <w:r>
        <w:rPr>
          <w:rStyle w:val="Hyperlink.0"/>
          <w:rFonts w:ascii="Arial" w:hAnsi="Arial"/>
          <w:rtl w:val="0"/>
          <w:lang w:val="en-US"/>
        </w:rPr>
        <w:t>September 27, 2017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"http://adage.com/article/special-report-advertising-week/live-blog-advertising-week-day/310666/#women"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Ad Age, September 28, 2017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"https://www.washingtonpost.com/news/post-nation/wp/2017/10/27/reality-tv-gives-the-angry-black-woman-a-bad-name-sometimes-anger-is-a-good-thing/?utm_term=.8e1831d6aceb"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The Washington Post, October 27, 2017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Reality TV White Paper:</w:t>
      </w:r>
    </w:p>
    <w:p>
      <w:pPr>
        <w:pStyle w:val="Plain Text"/>
        <w:rPr>
          <w:rFonts w:ascii="Arial" w:cs="Arial" w:hAnsi="Arial" w:eastAsia="Arial"/>
          <w:caps w:val="0"/>
          <w:smallCaps w:val="0"/>
          <w:sz w:val="22"/>
          <w:szCs w:val="22"/>
        </w:rPr>
      </w:pPr>
      <w:r>
        <w:rPr>
          <w:rStyle w:val="Hyperlink.0"/>
          <w:rFonts w:ascii="Arial" w:cs="Arial" w:hAnsi="Arial" w:eastAsia="Arial"/>
          <w:caps w:val="0"/>
          <w:smallCaps w:val="0"/>
        </w:rPr>
        <w:fldChar w:fldCharType="begin" w:fldLock="0"/>
      </w:r>
      <w:r>
        <w:rPr>
          <w:rStyle w:val="Hyperlink.0"/>
          <w:rFonts w:ascii="Arial" w:cs="Arial" w:hAnsi="Arial" w:eastAsia="Arial"/>
          <w:caps w:val="0"/>
          <w:smallCaps w:val="0"/>
        </w:rPr>
        <w:instrText xml:space="preserve"> HYPERLINK "http://www.aaf.org/_PDF/AAF%20Website%20Content/000_Research/Research_Whitepaper_WatchParty.pdf"</w:instrText>
      </w:r>
      <w:r>
        <w:rPr>
          <w:rStyle w:val="Hyperlink.0"/>
          <w:rFonts w:ascii="Arial" w:cs="Arial" w:hAnsi="Arial" w:eastAsia="Arial"/>
          <w:caps w:val="0"/>
          <w:smallCaps w:val="0"/>
        </w:rPr>
        <w:fldChar w:fldCharType="separate" w:fldLock="0"/>
      </w:r>
      <w:r>
        <w:rPr>
          <w:rStyle w:val="Hyperlink.0"/>
          <w:rFonts w:ascii="Arial" w:hAnsi="Arial" w:hint="default"/>
          <w:caps w:val="0"/>
          <w:smallCaps w:val="0"/>
          <w:rtl w:val="0"/>
          <w:lang w:val="en-US"/>
        </w:rPr>
        <w:t>“</w:t>
      </w:r>
      <w:r>
        <w:rPr>
          <w:rStyle w:val="Hyperlink.0"/>
          <w:rFonts w:ascii="Arial" w:hAnsi="Arial"/>
          <w:caps w:val="0"/>
          <w:smallCaps w:val="0"/>
          <w:rtl w:val="0"/>
          <w:lang w:val="en-US"/>
        </w:rPr>
        <w:t>REALITY T</w:t>
      </w:r>
      <w:r>
        <w:rPr>
          <w:rStyle w:val="Hyperlink.0"/>
          <w:rFonts w:ascii="Arial" w:hAnsi="Arial"/>
          <w:caps w:val="0"/>
          <w:smallCaps w:val="0"/>
          <w:rtl w:val="0"/>
          <w:lang w:val="en-US"/>
        </w:rPr>
        <w:t>V</w:t>
      </w:r>
      <w:r>
        <w:rPr>
          <w:rStyle w:val="Hyperlink.0"/>
          <w:rFonts w:ascii="Arial" w:hAnsi="Arial"/>
          <w:caps w:val="0"/>
          <w:smallCaps w:val="0"/>
          <w:rtl w:val="0"/>
          <w:lang w:val="en-US"/>
        </w:rPr>
        <w:t>: ENTERTAINING</w:t>
      </w:r>
      <w:r>
        <w:rPr>
          <w:rStyle w:val="Hyperlink.0"/>
          <w:rFonts w:ascii="Arial" w:hAnsi="Arial" w:hint="default"/>
          <w:caps w:val="0"/>
          <w:smallCaps w:val="0"/>
          <w:rtl w:val="0"/>
          <w:lang w:val="en-US"/>
        </w:rPr>
        <w:t xml:space="preserve">… </w:t>
      </w:r>
      <w:r>
        <w:rPr>
          <w:rStyle w:val="Hyperlink.0"/>
          <w:rFonts w:ascii="Arial" w:hAnsi="Arial"/>
          <w:caps w:val="0"/>
          <w:smallCaps w:val="0"/>
          <w:rtl w:val="0"/>
          <w:lang w:val="en-US"/>
        </w:rPr>
        <w:t>BUT NO LAUGHING MATTER</w:t>
      </w:r>
      <w:r>
        <w:rPr>
          <w:rStyle w:val="Hyperlink.0"/>
          <w:rFonts w:ascii="Arial" w:hAnsi="Arial" w:hint="default"/>
          <w:caps w:val="0"/>
          <w:smallCaps w:val="0"/>
          <w:rtl w:val="0"/>
          <w:lang w:val="en-US"/>
        </w:rPr>
        <w:t>”</w:t>
      </w:r>
      <w:r>
        <w:rPr>
          <w:rFonts w:ascii="Arial" w:cs="Arial" w:hAnsi="Arial" w:eastAsia="Arial"/>
          <w:caps w:val="0"/>
          <w:smallCaps w:val="0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Partnering Organizations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"http://www.aaf.org/AAFMemberR/OUR_EFFORTS/Mosaic_Center_for_Multiculturalism/AAFMemberR/Efforts/Mosaic_Center_Multiculturalism.aspx?hkey=ad079182-5872-4a15-b73c-72cfb4aed168"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AAF</w:t>
      </w:r>
      <w:r>
        <w:rPr>
          <w:rStyle w:val="Hyperlink.0"/>
          <w:rFonts w:ascii="Arial" w:hAnsi="Arial" w:hint="default"/>
          <w:rtl w:val="0"/>
          <w:lang w:val="en-US"/>
        </w:rPr>
        <w:t>’</w:t>
      </w:r>
      <w:r>
        <w:rPr>
          <w:rStyle w:val="Hyperlink.0"/>
          <w:rFonts w:ascii="Arial" w:hAnsi="Arial"/>
          <w:rtl w:val="0"/>
          <w:lang w:val="en-US"/>
        </w:rPr>
        <w:t>s Mosaic Center on Multiculturalism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"http://zphib1920.org/our-history/"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Zeta Phi Beta Sorority, Inc.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"http://adcolor.org/"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ADCOLOR</w:t>
      </w:r>
      <w:r>
        <w:rPr>
          <w:rFonts w:ascii="Arial" w:cs="Arial" w:hAnsi="Arial" w:eastAsia="Arial"/>
        </w:rPr>
        <w:fldChar w:fldCharType="end" w:fldLock="0"/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We hope your schedule will allow you to participate.  I am also available to discuss this opportunity and the research further over the phone, just let me know.</w:t>
      </w:r>
    </w:p>
    <w:p>
      <w:pPr>
        <w:pStyle w:val="Plain Text"/>
        <w:rPr>
          <w:rFonts w:ascii="Arial" w:cs="Arial" w:hAnsi="Arial" w:eastAsia="Arial"/>
          <w:sz w:val="22"/>
          <w:szCs w:val="22"/>
        </w:rPr>
      </w:pPr>
    </w:p>
    <w:p>
      <w:pPr>
        <w:pStyle w:val="Plain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Sincerely,</w:t>
      </w:r>
    </w:p>
    <w:p>
      <w:pPr>
        <w:pStyle w:val="List Paragraph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caps w:val="1"/>
          <w:sz w:val="22"/>
          <w:szCs w:val="22"/>
          <w:rtl w:val="0"/>
        </w:rPr>
      </w:pPr>
    </w:p>
    <w:p>
      <w:pPr>
        <w:pStyle w:val="List Paragraph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caps w:val="1"/>
          <w:rtl w:val="0"/>
        </w:rPr>
      </w:pPr>
      <w:r>
        <w:rPr>
          <w:rFonts w:ascii="Arial" w:hAnsi="Arial"/>
          <w:caps w:val="1"/>
          <w:rtl w:val="0"/>
          <w:lang w:val="en-US"/>
        </w:rPr>
        <w:t>[[Your Name]]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  <w:r>
        <w:rPr>
          <w:rFonts w:ascii="Arial" w:hAnsi="Arial"/>
          <w:caps w:val="1"/>
          <w:rtl w:val="0"/>
          <w:lang w:val="en-US"/>
        </w:rPr>
        <w:t>[[Your Title]]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  <w:r>
        <w:rPr>
          <w:rFonts w:ascii="Arial" w:hAnsi="Arial"/>
          <w:caps w:val="1"/>
          <w:rtl w:val="0"/>
          <w:lang w:val="en-US"/>
        </w:rPr>
        <w:t>[[Your Company]]</w:t>
      </w:r>
    </w:p>
    <w:p>
      <w:pPr>
        <w:pStyle w:val="List Paragraph"/>
        <w:bidi w:val="0"/>
        <w:spacing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nsola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nsolas" w:cs="Consolas" w:hAnsi="Consolas" w:eastAsia="Consola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